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940F2">
      <w:pPr>
        <w:keepNext w:val="0"/>
        <w:keepLines w:val="0"/>
        <w:pageBreakBefore w:val="0"/>
        <w:widowControl w:val="0"/>
        <w:spacing w:line="560" w:lineRule="exact"/>
        <w:ind w:left="2100" w:right="2100"/>
        <w:jc w:val="center"/>
        <w:outlineLvl w:val="9"/>
        <w:rPr>
          <w:rFonts w:hint="eastAsia" w:ascii="方正小标宋简体" w:hAnsi="宋体" w:eastAsia="方正小标宋简体" w:cs="宋体"/>
          <w:bCs/>
          <w:sz w:val="44"/>
          <w:szCs w:val="44"/>
          <w:lang w:val="en-US" w:eastAsia="zh-CN"/>
        </w:rPr>
      </w:pPr>
      <w:r>
        <w:rPr>
          <w:rFonts w:hint="eastAsia" w:ascii="方正小标宋简体" w:hAnsi="宋体" w:eastAsia="方正小标宋简体" w:cs="宋体"/>
          <w:bCs/>
          <w:sz w:val="44"/>
          <w:szCs w:val="44"/>
          <w:lang w:val="en-US" w:eastAsia="zh-CN"/>
        </w:rPr>
        <w:t>评分方法</w:t>
      </w:r>
    </w:p>
    <w:p w14:paraId="3D6E4762">
      <w:pPr>
        <w:pStyle w:val="2"/>
        <w:keepNext w:val="0"/>
        <w:keepLines w:val="0"/>
        <w:pageBreakBefore w:val="0"/>
        <w:widowControl w:val="0"/>
        <w:spacing w:line="560" w:lineRule="exact"/>
        <w:jc w:val="both"/>
        <w:rPr>
          <w:rFonts w:hint="eastAsia" w:ascii="仿宋_GB2312" w:hAnsi="仿宋_GB2312" w:eastAsia="仿宋_GB2312" w:cs="仿宋_GB2312"/>
          <w:sz w:val="32"/>
          <w:szCs w:val="32"/>
          <w:lang w:val="en-US" w:eastAsia="zh-CN"/>
        </w:rPr>
      </w:pPr>
    </w:p>
    <w:p w14:paraId="2DF7E1F0">
      <w:pPr>
        <w:keepNext w:val="0"/>
        <w:keepLines w:val="0"/>
        <w:pageBreakBefore w:val="0"/>
        <w:widowControl w:val="0"/>
        <w:numPr>
          <w:ilvl w:val="0"/>
          <w:numId w:val="0"/>
        </w:numPr>
        <w:spacing w:line="560" w:lineRule="exact"/>
        <w:ind w:firstLine="640"/>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一、评分原则</w:t>
      </w:r>
    </w:p>
    <w:p w14:paraId="2782A2A7">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)评审依据：以</w:t>
      </w:r>
      <w:r>
        <w:rPr>
          <w:rFonts w:hint="eastAsia" w:ascii="仿宋_GB2312" w:hAnsi="仿宋_GB2312" w:eastAsia="仿宋_GB2312" w:cs="仿宋_GB2312"/>
          <w:color w:val="000000"/>
          <w:sz w:val="32"/>
          <w:szCs w:val="32"/>
          <w:lang w:val="en-US" w:eastAsia="zh-CN"/>
        </w:rPr>
        <w:t>采购公告</w:t>
      </w:r>
      <w:r>
        <w:rPr>
          <w:rFonts w:hint="eastAsia" w:ascii="仿宋_GB2312" w:hAnsi="仿宋_GB2312" w:eastAsia="仿宋_GB2312" w:cs="仿宋_GB2312"/>
          <w:color w:val="000000"/>
          <w:sz w:val="32"/>
          <w:szCs w:val="32"/>
        </w:rPr>
        <w:t>和</w:t>
      </w:r>
      <w:r>
        <w:rPr>
          <w:rFonts w:hint="eastAsia" w:ascii="仿宋_GB2312" w:hAnsi="仿宋_GB2312" w:eastAsia="仿宋_GB2312" w:cs="仿宋_GB2312"/>
          <w:color w:val="000000"/>
          <w:sz w:val="32"/>
          <w:szCs w:val="32"/>
          <w:lang w:val="en-US" w:eastAsia="zh-CN"/>
        </w:rPr>
        <w:t>报价</w:t>
      </w:r>
      <w:r>
        <w:rPr>
          <w:rFonts w:hint="eastAsia" w:ascii="仿宋_GB2312" w:hAnsi="仿宋_GB2312" w:eastAsia="仿宋_GB2312" w:cs="仿宋_GB2312"/>
          <w:color w:val="000000"/>
          <w:sz w:val="32"/>
          <w:szCs w:val="32"/>
        </w:rPr>
        <w:t>文件为评定依据进行评</w:t>
      </w:r>
      <w:r>
        <w:rPr>
          <w:rFonts w:hint="eastAsia" w:ascii="仿宋_GB2312" w:hAnsi="仿宋_GB2312" w:eastAsia="仿宋_GB2312" w:cs="仿宋_GB2312"/>
          <w:color w:val="000000"/>
          <w:sz w:val="32"/>
          <w:szCs w:val="32"/>
          <w:lang w:val="en-US" w:eastAsia="zh-CN"/>
        </w:rPr>
        <w:t>审</w:t>
      </w:r>
      <w:r>
        <w:rPr>
          <w:rFonts w:hint="eastAsia" w:ascii="仿宋_GB2312" w:hAnsi="仿宋_GB2312" w:eastAsia="仿宋_GB2312" w:cs="仿宋_GB2312"/>
          <w:color w:val="000000"/>
          <w:sz w:val="32"/>
          <w:szCs w:val="32"/>
        </w:rPr>
        <w:t>。</w:t>
      </w:r>
    </w:p>
    <w:p w14:paraId="66487320">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)评审办法：采用百分制综合评分法。</w:t>
      </w:r>
    </w:p>
    <w:p w14:paraId="62554AA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二、评分方法</w:t>
      </w:r>
    </w:p>
    <w:p w14:paraId="610682EC">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评审小组对报价人的</w:t>
      </w:r>
      <w:r>
        <w:rPr>
          <w:rFonts w:hint="eastAsia" w:ascii="仿宋_GB2312" w:hAnsi="仿宋_GB2312" w:eastAsia="仿宋_GB2312" w:cs="仿宋_GB2312"/>
          <w:color w:val="000000"/>
          <w:sz w:val="32"/>
          <w:szCs w:val="32"/>
          <w:lang w:val="en-US" w:eastAsia="zh-CN"/>
        </w:rPr>
        <w:t>报价</w:t>
      </w:r>
      <w:r>
        <w:rPr>
          <w:rFonts w:hint="eastAsia" w:ascii="仿宋_GB2312" w:hAnsi="仿宋_GB2312" w:eastAsia="仿宋_GB2312" w:cs="仿宋_GB2312"/>
          <w:color w:val="000000"/>
          <w:sz w:val="32"/>
          <w:szCs w:val="32"/>
        </w:rPr>
        <w:t>文件资格性和符合性进行检查，对合格的</w:t>
      </w:r>
      <w:r>
        <w:rPr>
          <w:rFonts w:hint="eastAsia" w:ascii="仿宋_GB2312" w:hAnsi="仿宋_GB2312" w:eastAsia="仿宋_GB2312" w:cs="仿宋_GB2312"/>
          <w:color w:val="000000"/>
          <w:sz w:val="32"/>
          <w:szCs w:val="32"/>
          <w:lang w:eastAsia="zh-CN"/>
        </w:rPr>
        <w:t>报价</w:t>
      </w:r>
      <w:r>
        <w:rPr>
          <w:rFonts w:hint="eastAsia" w:ascii="仿宋_GB2312" w:hAnsi="仿宋_GB2312" w:eastAsia="仿宋_GB2312" w:cs="仿宋_GB2312"/>
          <w:color w:val="000000"/>
          <w:sz w:val="32"/>
          <w:szCs w:val="32"/>
        </w:rPr>
        <w:t>文件，采用百分制综合评分法进行评审。</w:t>
      </w:r>
    </w:p>
    <w:p w14:paraId="7EA2B3EA">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评审小组将以采购</w:t>
      </w:r>
      <w:r>
        <w:rPr>
          <w:rFonts w:hint="eastAsia" w:ascii="仿宋_GB2312" w:hAnsi="仿宋_GB2312" w:eastAsia="仿宋_GB2312" w:cs="仿宋_GB2312"/>
          <w:color w:val="000000"/>
          <w:sz w:val="32"/>
          <w:szCs w:val="32"/>
          <w:lang w:val="en-US" w:eastAsia="zh-CN"/>
        </w:rPr>
        <w:t>公告</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报价</w:t>
      </w:r>
      <w:r>
        <w:rPr>
          <w:rFonts w:hint="eastAsia" w:ascii="仿宋_GB2312" w:hAnsi="仿宋_GB2312" w:eastAsia="仿宋_GB2312" w:cs="仿宋_GB2312"/>
          <w:color w:val="000000"/>
          <w:sz w:val="32"/>
          <w:szCs w:val="32"/>
        </w:rPr>
        <w:t>文件为评审依据，提出最后总得分最高的报价人作为</w:t>
      </w:r>
      <w:r>
        <w:rPr>
          <w:rFonts w:hint="eastAsia" w:ascii="仿宋_GB2312" w:hAnsi="仿宋_GB2312" w:eastAsia="仿宋_GB2312" w:cs="仿宋_GB2312"/>
          <w:color w:val="000000"/>
          <w:sz w:val="32"/>
          <w:szCs w:val="32"/>
          <w:lang w:val="en-US" w:eastAsia="zh-CN"/>
        </w:rPr>
        <w:t>项目成交供应商</w:t>
      </w:r>
      <w:r>
        <w:rPr>
          <w:rFonts w:hint="eastAsia" w:ascii="仿宋_GB2312" w:hAnsi="仿宋_GB2312" w:eastAsia="仿宋_GB2312" w:cs="仿宋_GB2312"/>
          <w:color w:val="000000"/>
          <w:sz w:val="32"/>
          <w:szCs w:val="32"/>
        </w:rPr>
        <w:t>。</w:t>
      </w:r>
    </w:p>
    <w:p w14:paraId="7482F822">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三、评分细则（按四舍五入取至百分位）</w:t>
      </w:r>
    </w:p>
    <w:tbl>
      <w:tblPr>
        <w:tblStyle w:val="15"/>
        <w:tblW w:w="879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1"/>
        <w:gridCol w:w="1594"/>
        <w:gridCol w:w="6336"/>
      </w:tblGrid>
      <w:tr w14:paraId="30B7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blCellSpacing w:w="0" w:type="dxa"/>
          <w:jc w:val="center"/>
        </w:trPr>
        <w:tc>
          <w:tcPr>
            <w:tcW w:w="861" w:type="dxa"/>
            <w:shd w:val="clear" w:color="auto" w:fill="auto"/>
            <w:noWrap w:val="0"/>
            <w:vAlign w:val="center"/>
          </w:tcPr>
          <w:p w14:paraId="232FFAB8">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105"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序号</w:t>
            </w:r>
          </w:p>
        </w:tc>
        <w:tc>
          <w:tcPr>
            <w:tcW w:w="1594" w:type="dxa"/>
            <w:shd w:val="clear" w:color="auto" w:fill="auto"/>
            <w:noWrap w:val="0"/>
            <w:vAlign w:val="center"/>
          </w:tcPr>
          <w:p w14:paraId="4901F9F7">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105" w:firstLine="0" w:firstLineChars="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评分项目</w:t>
            </w:r>
          </w:p>
        </w:tc>
        <w:tc>
          <w:tcPr>
            <w:tcW w:w="6336" w:type="dxa"/>
            <w:shd w:val="clear" w:color="auto" w:fill="auto"/>
            <w:noWrap w:val="0"/>
            <w:vAlign w:val="center"/>
          </w:tcPr>
          <w:p w14:paraId="00A712D1">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评分细则</w:t>
            </w:r>
          </w:p>
        </w:tc>
      </w:tr>
      <w:tr w14:paraId="3980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9" w:hRule="atLeast"/>
          <w:tblCellSpacing w:w="0" w:type="dxa"/>
          <w:jc w:val="center"/>
        </w:trPr>
        <w:tc>
          <w:tcPr>
            <w:tcW w:w="861" w:type="dxa"/>
            <w:shd w:val="clear" w:color="auto" w:fill="auto"/>
            <w:noWrap w:val="0"/>
            <w:vAlign w:val="center"/>
          </w:tcPr>
          <w:p w14:paraId="017C781B">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仿宋_GB2312" w:hAnsi="仿宋_GB2312" w:eastAsia="仿宋_GB2312" w:cs="仿宋_GB2312"/>
                <w:color w:val="000000"/>
                <w:sz w:val="21"/>
                <w:szCs w:val="21"/>
                <w:lang w:val="en-US" w:eastAsia="zh-CN"/>
              </w:rPr>
            </w:pPr>
          </w:p>
        </w:tc>
        <w:tc>
          <w:tcPr>
            <w:tcW w:w="1594" w:type="dxa"/>
            <w:shd w:val="clear" w:color="auto" w:fill="auto"/>
            <w:noWrap w:val="0"/>
            <w:vAlign w:val="center"/>
          </w:tcPr>
          <w:p w14:paraId="122DD9A2">
            <w:pPr>
              <w:keepNext w:val="0"/>
              <w:keepLines w:val="0"/>
              <w:widowControl/>
              <w:suppressLineNumbers w:val="0"/>
              <w:shd w:val="clear" w:fill="FFFFFF"/>
              <w:spacing w:before="0" w:beforeAutospacing="1" w:after="0" w:afterAutospacing="1"/>
              <w:ind w:left="0" w:leftChars="0" w:right="0" w:firstLine="0" w:firstLineChars="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r>
              <w:rPr>
                <w:rFonts w:hint="default" w:ascii="仿宋_GB2312" w:hAnsi="仿宋_GB2312" w:eastAsia="仿宋_GB2312" w:cs="仿宋_GB2312"/>
                <w:i w:val="0"/>
                <w:iCs w:val="0"/>
                <w:caps w:val="0"/>
                <w:color w:val="000000"/>
                <w:spacing w:val="0"/>
                <w:sz w:val="21"/>
                <w:szCs w:val="21"/>
                <w:lang w:val="en-US" w:eastAsia="zh-CN" w:bidi="ar"/>
              </w:rPr>
              <w:t>分值构成</w:t>
            </w:r>
            <w:r>
              <w:rPr>
                <w:rFonts w:hint="eastAsia" w:ascii="仿宋_GB2312" w:hAnsi="仿宋_GB2312" w:eastAsia="仿宋_GB2312" w:cs="仿宋_GB2312"/>
                <w:i w:val="0"/>
                <w:iCs w:val="0"/>
                <w:caps w:val="0"/>
                <w:color w:val="000000"/>
                <w:spacing w:val="0"/>
                <w:sz w:val="21"/>
                <w:szCs w:val="21"/>
                <w:lang w:val="en-US" w:eastAsia="zh-CN" w:bidi="ar"/>
              </w:rPr>
              <w:t>(总分100分)</w:t>
            </w:r>
          </w:p>
          <w:p w14:paraId="71492178">
            <w:pPr>
              <w:keepNext w:val="0"/>
              <w:keepLines w:val="0"/>
              <w:widowControl/>
              <w:suppressLineNumbers w:val="0"/>
              <w:shd w:val="clear" w:fill="FFFFFF"/>
              <w:spacing w:before="0" w:beforeAutospacing="1" w:after="0" w:afterAutospacing="1"/>
              <w:ind w:left="0" w:right="0" w:firstLine="24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p>
        </w:tc>
        <w:tc>
          <w:tcPr>
            <w:tcW w:w="6336" w:type="dxa"/>
            <w:shd w:val="clear" w:color="auto" w:fill="auto"/>
            <w:noWrap w:val="0"/>
            <w:vAlign w:val="center"/>
          </w:tcPr>
          <w:p w14:paraId="77DD15C3">
            <w:pPr>
              <w:keepNext w:val="0"/>
              <w:keepLines w:val="0"/>
              <w:widowControl/>
              <w:suppressLineNumbers w:val="0"/>
              <w:shd w:val="clear" w:fill="FFFFFF"/>
              <w:spacing w:before="0" w:beforeAutospacing="1" w:after="0" w:afterAutospacing="1"/>
              <w:ind w:left="0" w:right="0" w:firstLine="240"/>
              <w:jc w:val="both"/>
              <w:textAlignment w:val="baseline"/>
              <w:rPr>
                <w:rFonts w:hint="default" w:ascii="仿宋_GB2312" w:hAnsi="仿宋_GB2312" w:eastAsia="仿宋_GB2312" w:cs="仿宋_GB2312"/>
                <w:i w:val="0"/>
                <w:iCs w:val="0"/>
                <w:caps w:val="0"/>
                <w:color w:val="000000"/>
                <w:spacing w:val="0"/>
                <w:sz w:val="21"/>
                <w:szCs w:val="21"/>
                <w:lang w:val="en-US" w:eastAsia="zh-CN" w:bidi="ar"/>
              </w:rPr>
            </w:pPr>
            <w:r>
              <w:rPr>
                <w:rFonts w:hint="default" w:ascii="仿宋_GB2312" w:hAnsi="仿宋_GB2312" w:eastAsia="仿宋_GB2312" w:cs="仿宋_GB2312"/>
                <w:i w:val="0"/>
                <w:iCs w:val="0"/>
                <w:caps w:val="0"/>
                <w:color w:val="000000"/>
                <w:spacing w:val="0"/>
                <w:sz w:val="21"/>
                <w:szCs w:val="21"/>
                <w:lang w:val="en-US" w:eastAsia="zh-CN" w:bidi="ar"/>
              </w:rPr>
              <w:t>⑴报价：30分；</w:t>
            </w:r>
          </w:p>
          <w:p w14:paraId="08E503F1">
            <w:pPr>
              <w:keepNext w:val="0"/>
              <w:keepLines w:val="0"/>
              <w:widowControl/>
              <w:suppressLineNumbers w:val="0"/>
              <w:shd w:val="clear" w:fill="FFFFFF"/>
              <w:spacing w:before="0" w:beforeAutospacing="1" w:after="0" w:afterAutospacing="1"/>
              <w:ind w:left="0" w:right="0" w:firstLine="24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r>
              <w:rPr>
                <w:rFonts w:hint="eastAsia" w:ascii="仿宋_GB2312" w:hAnsi="仿宋_GB2312" w:eastAsia="仿宋_GB2312" w:cs="仿宋_GB2312"/>
                <w:i w:val="0"/>
                <w:iCs w:val="0"/>
                <w:caps w:val="0"/>
                <w:color w:val="000000"/>
                <w:spacing w:val="0"/>
                <w:sz w:val="21"/>
                <w:szCs w:val="21"/>
                <w:lang w:val="en-US" w:eastAsia="zh-CN" w:bidi="ar"/>
              </w:rPr>
              <w:t>⑵技术部分：50分；</w:t>
            </w:r>
          </w:p>
          <w:p w14:paraId="14080087">
            <w:pPr>
              <w:keepNext w:val="0"/>
              <w:keepLines w:val="0"/>
              <w:widowControl/>
              <w:suppressLineNumbers w:val="0"/>
              <w:shd w:val="clear" w:fill="FFFFFF"/>
              <w:spacing w:before="0" w:beforeAutospacing="1" w:after="0" w:afterAutospacing="1"/>
              <w:ind w:left="0" w:right="0" w:firstLine="24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r>
              <w:rPr>
                <w:rFonts w:hint="eastAsia" w:ascii="仿宋_GB2312" w:hAnsi="仿宋_GB2312" w:eastAsia="仿宋_GB2312" w:cs="仿宋_GB2312"/>
                <w:i w:val="0"/>
                <w:iCs w:val="0"/>
                <w:caps w:val="0"/>
                <w:color w:val="000000"/>
                <w:spacing w:val="0"/>
                <w:sz w:val="21"/>
                <w:szCs w:val="21"/>
                <w:lang w:val="en-US" w:eastAsia="zh-CN" w:bidi="ar"/>
              </w:rPr>
              <w:t>⑶商务部分：20分；</w:t>
            </w:r>
          </w:p>
          <w:p w14:paraId="0C178D3F">
            <w:pPr>
              <w:keepNext w:val="0"/>
              <w:keepLines w:val="0"/>
              <w:widowControl/>
              <w:suppressLineNumbers w:val="0"/>
              <w:shd w:val="clear" w:fill="FFFFFF"/>
              <w:spacing w:before="0" w:beforeAutospacing="1" w:after="0" w:afterAutospacing="1"/>
              <w:ind w:left="0" w:right="0" w:firstLine="24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p>
        </w:tc>
      </w:tr>
      <w:tr w14:paraId="1BD2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3" w:hRule="atLeast"/>
          <w:tblCellSpacing w:w="0" w:type="dxa"/>
          <w:jc w:val="center"/>
        </w:trPr>
        <w:tc>
          <w:tcPr>
            <w:tcW w:w="861" w:type="dxa"/>
            <w:shd w:val="clear" w:color="auto" w:fill="auto"/>
            <w:noWrap w:val="0"/>
            <w:vAlign w:val="center"/>
          </w:tcPr>
          <w:p w14:paraId="5F3F8B7F">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z w:val="21"/>
                <w:szCs w:val="21"/>
                <w:lang w:val="en-US" w:eastAsia="zh-CN"/>
              </w:rPr>
              <w:t>1</w:t>
            </w:r>
          </w:p>
        </w:tc>
        <w:tc>
          <w:tcPr>
            <w:tcW w:w="1594" w:type="dxa"/>
            <w:shd w:val="clear" w:color="auto" w:fill="auto"/>
            <w:noWrap w:val="0"/>
            <w:vAlign w:val="center"/>
          </w:tcPr>
          <w:p w14:paraId="7F637AEF">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firstLine="0" w:firstLineChars="0"/>
              <w:jc w:val="both"/>
              <w:rPr>
                <w:rFonts w:hint="eastAsia" w:ascii="仿宋_GB2312" w:hAnsi="仿宋_GB2312" w:eastAsia="仿宋_GB2312" w:cs="仿宋_GB2312"/>
                <w:i w:val="0"/>
                <w:iCs w:val="0"/>
                <w:caps w:val="0"/>
                <w:color w:val="000000"/>
                <w:spacing w:val="0"/>
                <w:sz w:val="21"/>
                <w:szCs w:val="21"/>
                <w:lang w:val="en-US" w:eastAsia="zh-CN"/>
              </w:rPr>
            </w:pPr>
            <w:r>
              <w:rPr>
                <w:rFonts w:hint="eastAsia" w:ascii="仿宋_GB2312" w:hAnsi="仿宋_GB2312" w:eastAsia="仿宋_GB2312" w:cs="仿宋_GB2312"/>
                <w:i w:val="0"/>
                <w:iCs w:val="0"/>
                <w:caps w:val="0"/>
                <w:color w:val="000000"/>
                <w:spacing w:val="0"/>
                <w:sz w:val="21"/>
                <w:szCs w:val="21"/>
              </w:rPr>
              <w:t>价格分</w:t>
            </w:r>
            <w:r>
              <w:rPr>
                <w:rFonts w:hint="eastAsia" w:ascii="仿宋_GB2312" w:hAnsi="仿宋_GB2312" w:eastAsia="仿宋_GB2312" w:cs="仿宋_GB2312"/>
                <w:i w:val="0"/>
                <w:iCs w:val="0"/>
                <w:caps w:val="0"/>
                <w:color w:val="000000"/>
                <w:spacing w:val="0"/>
                <w:sz w:val="21"/>
                <w:szCs w:val="21"/>
                <w:lang w:val="en-US" w:eastAsia="zh-CN"/>
              </w:rPr>
              <w:t xml:space="preserve"> </w:t>
            </w:r>
          </w:p>
          <w:p w14:paraId="36972D8E">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firstLine="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（满分30分）</w:t>
            </w:r>
          </w:p>
        </w:tc>
        <w:tc>
          <w:tcPr>
            <w:tcW w:w="6336" w:type="dxa"/>
            <w:shd w:val="clear" w:color="auto" w:fill="auto"/>
            <w:noWrap w:val="0"/>
            <w:vAlign w:val="center"/>
          </w:tcPr>
          <w:p w14:paraId="0B6AD427">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420"/>
              <w:jc w:val="both"/>
              <w:rPr>
                <w:rFonts w:hint="eastAsia" w:ascii="仿宋_GB2312" w:hAnsi="仿宋_GB2312" w:eastAsia="仿宋_GB2312" w:cs="仿宋_GB2312"/>
                <w:color w:val="000000"/>
                <w:sz w:val="21"/>
                <w:szCs w:val="21"/>
              </w:rPr>
            </w:pPr>
            <w:bookmarkStart w:id="0" w:name="OLE_LINK1"/>
            <w:r>
              <w:rPr>
                <w:rFonts w:hint="eastAsia" w:ascii="仿宋_GB2312" w:hAnsi="仿宋_GB2312" w:eastAsia="仿宋_GB2312" w:cs="仿宋_GB2312"/>
                <w:i w:val="0"/>
                <w:iCs w:val="0"/>
                <w:caps w:val="0"/>
                <w:color w:val="000000"/>
                <w:spacing w:val="0"/>
                <w:sz w:val="21"/>
                <w:szCs w:val="21"/>
              </w:rPr>
              <w:t>不超过最高投标限价的申请人投标报价为有效报价。本次</w:t>
            </w:r>
            <w:r>
              <w:rPr>
                <w:rFonts w:hint="eastAsia" w:ascii="仿宋_GB2312" w:hAnsi="仿宋_GB2312" w:eastAsia="仿宋_GB2312" w:cs="仿宋_GB2312"/>
                <w:i w:val="0"/>
                <w:iCs w:val="0"/>
                <w:caps w:val="0"/>
                <w:color w:val="000000"/>
                <w:spacing w:val="0"/>
                <w:sz w:val="21"/>
                <w:szCs w:val="21"/>
                <w:lang w:val="en-US" w:eastAsia="zh-CN"/>
              </w:rPr>
              <w:t>采购</w:t>
            </w:r>
            <w:r>
              <w:rPr>
                <w:rFonts w:hint="eastAsia" w:ascii="仿宋_GB2312" w:hAnsi="仿宋_GB2312" w:eastAsia="仿宋_GB2312" w:cs="仿宋_GB2312"/>
                <w:i w:val="0"/>
                <w:iCs w:val="0"/>
                <w:caps w:val="0"/>
                <w:color w:val="000000"/>
                <w:spacing w:val="0"/>
                <w:sz w:val="21"/>
                <w:szCs w:val="21"/>
              </w:rPr>
              <w:t>中，以进入综合评分环节的最低报价为评标基准价</w:t>
            </w:r>
            <w:r>
              <w:rPr>
                <w:rFonts w:hint="eastAsia" w:ascii="仿宋_GB2312" w:hAnsi="仿宋_GB2312" w:eastAsia="仿宋_GB2312" w:cs="仿宋_GB2312"/>
                <w:i w:val="0"/>
                <w:iCs w:val="0"/>
                <w:caps w:val="0"/>
                <w:color w:val="000000"/>
                <w:spacing w:val="0"/>
                <w:sz w:val="21"/>
                <w:szCs w:val="21"/>
                <w:lang w:eastAsia="zh-CN"/>
              </w:rPr>
              <w:t>，</w:t>
            </w:r>
            <w:r>
              <w:rPr>
                <w:rFonts w:hint="eastAsia" w:ascii="仿宋_GB2312" w:hAnsi="仿宋_GB2312" w:eastAsia="仿宋_GB2312" w:cs="仿宋_GB2312"/>
                <w:i w:val="0"/>
                <w:iCs w:val="0"/>
                <w:caps w:val="0"/>
                <w:color w:val="000000"/>
                <w:spacing w:val="0"/>
                <w:sz w:val="21"/>
                <w:szCs w:val="21"/>
                <w:lang w:val="en-US" w:eastAsia="zh-CN"/>
              </w:rPr>
              <w:t>评分细则</w:t>
            </w:r>
            <w:r>
              <w:rPr>
                <w:rFonts w:hint="eastAsia" w:ascii="仿宋_GB2312" w:hAnsi="仿宋_GB2312" w:eastAsia="仿宋_GB2312" w:cs="仿宋_GB2312"/>
                <w:i w:val="0"/>
                <w:iCs w:val="0"/>
                <w:caps w:val="0"/>
                <w:color w:val="000000"/>
                <w:spacing w:val="0"/>
                <w:sz w:val="21"/>
                <w:szCs w:val="21"/>
              </w:rPr>
              <w:t>。</w:t>
            </w:r>
          </w:p>
          <w:p w14:paraId="2AB623B1">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rPr>
            </w:pPr>
          </w:p>
          <w:p w14:paraId="6E006A5F">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sz w:val="21"/>
                <w:szCs w:val="21"/>
                <w:u w:val="single"/>
                <w:lang w:val="en-US" w:eastAsia="zh-CN"/>
              </w:rPr>
            </w:pPr>
            <w:r>
              <w:rPr>
                <w:rFonts w:hint="eastAsia" w:ascii="仿宋_GB2312" w:hAnsi="仿宋_GB2312" w:eastAsia="仿宋_GB2312" w:cs="仿宋_GB2312"/>
                <w:color w:val="000000"/>
                <w:sz w:val="21"/>
                <w:szCs w:val="21"/>
                <w:lang w:val="en-US" w:eastAsia="zh-CN"/>
              </w:rPr>
              <w:t>示例：某报价人价格分=</w:t>
            </w:r>
            <w:r>
              <w:rPr>
                <w:rFonts w:hint="eastAsia" w:ascii="仿宋_GB2312" w:hAnsi="仿宋_GB2312" w:eastAsia="仿宋_GB2312" w:cs="仿宋_GB2312"/>
                <w:color w:val="000000"/>
                <w:sz w:val="21"/>
                <w:szCs w:val="21"/>
                <w:u w:val="single"/>
                <w:lang w:val="en-US" w:eastAsia="zh-CN"/>
              </w:rPr>
              <w:t xml:space="preserve">    </w:t>
            </w:r>
            <w:r>
              <w:rPr>
                <w:rFonts w:hint="eastAsia" w:ascii="仿宋_GB2312" w:hAnsi="仿宋_GB2312" w:eastAsia="仿宋_GB2312" w:cs="仿宋_GB2312"/>
                <w:sz w:val="21"/>
                <w:szCs w:val="21"/>
                <w:u w:val="single"/>
              </w:rPr>
              <w:t>评标基准价（元）</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0分</w:t>
            </w:r>
          </w:p>
          <w:p w14:paraId="4B06857A">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rPr>
              <w:t>某报价人</w:t>
            </w:r>
            <w:r>
              <w:rPr>
                <w:rFonts w:hint="eastAsia" w:ascii="仿宋_GB2312" w:hAnsi="仿宋_GB2312" w:eastAsia="仿宋_GB2312" w:cs="仿宋_GB2312"/>
                <w:color w:val="000000"/>
                <w:sz w:val="21"/>
                <w:szCs w:val="21"/>
              </w:rPr>
              <w:t>评标报价（元）</w:t>
            </w:r>
            <w:bookmarkEnd w:id="0"/>
          </w:p>
          <w:p w14:paraId="16BB9439">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i w:val="0"/>
                <w:iCs w:val="0"/>
                <w:caps w:val="0"/>
                <w:color w:val="000000"/>
                <w:spacing w:val="0"/>
                <w:sz w:val="21"/>
                <w:szCs w:val="21"/>
              </w:rPr>
            </w:pPr>
          </w:p>
          <w:p w14:paraId="50CF2825">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21"/>
                <w:szCs w:val="21"/>
              </w:rPr>
              <w:t>据相关政府采购法律法规规定，评审委员会认为供应商的报价明显低于其他通过初步审查供应商的报价，有可能影响产品质量或者不能诚信履约的，应当要求其在评审现场合理的时间内提供书面说明，必要时提交相关证明材料；供应商不能证明其报价合理性的，评审委员会应当将其作否决处理。</w:t>
            </w:r>
          </w:p>
        </w:tc>
      </w:tr>
      <w:tr w14:paraId="64C6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8" w:hRule="atLeast"/>
          <w:tblCellSpacing w:w="0" w:type="dxa"/>
          <w:jc w:val="center"/>
        </w:trPr>
        <w:tc>
          <w:tcPr>
            <w:tcW w:w="861" w:type="dxa"/>
            <w:vMerge w:val="restart"/>
            <w:shd w:val="clear" w:color="auto" w:fill="auto"/>
            <w:noWrap w:val="0"/>
            <w:vAlign w:val="center"/>
          </w:tcPr>
          <w:p w14:paraId="3245DFEB">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firstLine="0" w:firstLineChars="0"/>
              <w:jc w:val="left"/>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2.技术部分（50分）</w:t>
            </w:r>
          </w:p>
        </w:tc>
        <w:tc>
          <w:tcPr>
            <w:tcW w:w="1594" w:type="dxa"/>
            <w:shd w:val="clear" w:color="auto" w:fill="auto"/>
            <w:noWrap w:val="0"/>
            <w:vAlign w:val="center"/>
          </w:tcPr>
          <w:p w14:paraId="0A6E4B48">
            <w:pPr>
              <w:ind w:firstLine="0" w:firstLineChars="0"/>
              <w:jc w:val="center"/>
              <w:rPr>
                <w:rFonts w:hint="default"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技术条款响应</w:t>
            </w:r>
          </w:p>
          <w:p w14:paraId="72BD587F">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000000"/>
                <w:spacing w:val="0"/>
                <w:kern w:val="2"/>
                <w:sz w:val="21"/>
                <w:szCs w:val="21"/>
                <w:lang w:val="en-US" w:eastAsia="zh-CN" w:bidi="ar"/>
              </w:rPr>
              <w:t>（30分） </w:t>
            </w:r>
          </w:p>
        </w:tc>
        <w:tc>
          <w:tcPr>
            <w:tcW w:w="6336" w:type="dxa"/>
            <w:shd w:val="clear" w:color="auto" w:fill="auto"/>
            <w:noWrap w:val="0"/>
            <w:vAlign w:val="center"/>
          </w:tcPr>
          <w:p w14:paraId="6E2DC43F">
            <w:pPr>
              <w:ind w:firstLine="0" w:firstLineChars="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kern w:val="2"/>
                <w:sz w:val="21"/>
                <w:szCs w:val="21"/>
                <w:lang w:val="en-US" w:eastAsia="zh-CN" w:bidi="ar"/>
              </w:rPr>
              <w:t>供应商所投产品技术参数符合文件要求的,得30分；加"▲"的每有一项参数负偏离文件要求的，扣5分，未加"▲"每有一项参数负偏离文件要求的，扣3分；扣完为止。</w:t>
            </w:r>
          </w:p>
        </w:tc>
      </w:tr>
      <w:tr w14:paraId="31AA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3" w:hRule="atLeast"/>
          <w:tblCellSpacing w:w="0" w:type="dxa"/>
          <w:jc w:val="center"/>
        </w:trPr>
        <w:tc>
          <w:tcPr>
            <w:tcW w:w="861" w:type="dxa"/>
            <w:vMerge w:val="continue"/>
            <w:tcBorders/>
            <w:shd w:val="clear" w:color="auto" w:fill="auto"/>
            <w:noWrap w:val="0"/>
            <w:vAlign w:val="center"/>
          </w:tcPr>
          <w:p w14:paraId="0DD915EE">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仿宋_GB2312" w:hAnsi="仿宋_GB2312" w:eastAsia="仿宋_GB2312" w:cs="仿宋_GB2312"/>
                <w:color w:val="000000"/>
                <w:sz w:val="21"/>
                <w:szCs w:val="21"/>
                <w:lang w:val="en-US" w:eastAsia="zh-CN"/>
              </w:rPr>
            </w:pPr>
          </w:p>
        </w:tc>
        <w:tc>
          <w:tcPr>
            <w:tcW w:w="1594" w:type="dxa"/>
            <w:shd w:val="clear" w:color="auto" w:fill="auto"/>
            <w:noWrap w:val="0"/>
            <w:vAlign w:val="center"/>
          </w:tcPr>
          <w:p w14:paraId="3F2B828D">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实施方案</w:t>
            </w:r>
          </w:p>
          <w:p w14:paraId="5122B1E2">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（10分）</w:t>
            </w:r>
          </w:p>
        </w:tc>
        <w:tc>
          <w:tcPr>
            <w:tcW w:w="6336" w:type="dxa"/>
            <w:shd w:val="clear" w:color="auto" w:fill="auto"/>
            <w:noWrap w:val="0"/>
            <w:vAlign w:val="center"/>
          </w:tcPr>
          <w:p w14:paraId="6FEC3CB5">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供应商提供所投产品的供货、调试、交工验收等方案具体、详细、可行，有利于项目实施，且科学、合理，符合国家相关标准及规定的得8-10分；</w:t>
            </w:r>
          </w:p>
          <w:p w14:paraId="585DA615">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供货及调试方案内容详实，方案合理、可操作性强的得4-7分；</w:t>
            </w:r>
          </w:p>
          <w:p w14:paraId="28C62E93">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供货及调试方案内容完整，方案合理，可操作性一般的得0-3分；</w:t>
            </w:r>
          </w:p>
          <w:p w14:paraId="5FDEDB6B">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无此项内容的不得分。</w:t>
            </w:r>
          </w:p>
        </w:tc>
      </w:tr>
      <w:tr w14:paraId="7E52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3" w:hRule="atLeast"/>
          <w:tblCellSpacing w:w="0" w:type="dxa"/>
          <w:jc w:val="center"/>
        </w:trPr>
        <w:tc>
          <w:tcPr>
            <w:tcW w:w="861" w:type="dxa"/>
            <w:vMerge w:val="continue"/>
            <w:tcBorders/>
            <w:shd w:val="clear" w:color="auto" w:fill="auto"/>
            <w:noWrap w:val="0"/>
            <w:vAlign w:val="center"/>
          </w:tcPr>
          <w:p w14:paraId="7C4227FC">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color w:val="000000"/>
                <w:sz w:val="21"/>
                <w:szCs w:val="21"/>
                <w:lang w:val="en-US" w:eastAsia="zh-CN"/>
              </w:rPr>
            </w:pPr>
          </w:p>
        </w:tc>
        <w:tc>
          <w:tcPr>
            <w:tcW w:w="1594" w:type="dxa"/>
            <w:shd w:val="clear" w:color="auto" w:fill="auto"/>
            <w:noWrap w:val="0"/>
            <w:vAlign w:val="center"/>
          </w:tcPr>
          <w:p w14:paraId="36B63549">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技术培训</w:t>
            </w:r>
          </w:p>
          <w:p w14:paraId="6F549056">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（10分）</w:t>
            </w:r>
          </w:p>
        </w:tc>
        <w:tc>
          <w:tcPr>
            <w:tcW w:w="6336" w:type="dxa"/>
            <w:shd w:val="clear" w:color="auto" w:fill="auto"/>
            <w:noWrap w:val="0"/>
            <w:vAlign w:val="center"/>
          </w:tcPr>
          <w:p w14:paraId="35612630">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根据供应商提供的培训方案的详细性、培训计划周密性、培训内容全面性、课程安排合理性方面等进行综合评价：</w:t>
            </w:r>
          </w:p>
          <w:p w14:paraId="30FC843A">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培训方案非常完善、详细，培训内容全面，可实施性强得8-10分；</w:t>
            </w:r>
          </w:p>
          <w:p w14:paraId="68360A70">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培训方案比较完善、详细，培训内容比较全面得4-7分；</w:t>
            </w:r>
          </w:p>
          <w:p w14:paraId="46328769">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培训方案一般，培训内容基本完善得0-3分；</w:t>
            </w:r>
          </w:p>
          <w:p w14:paraId="3C2FA47F">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无此项内容的不得分。</w:t>
            </w:r>
          </w:p>
        </w:tc>
      </w:tr>
      <w:tr w14:paraId="7BBF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3" w:hRule="atLeast"/>
          <w:tblCellSpacing w:w="0" w:type="dxa"/>
          <w:jc w:val="center"/>
        </w:trPr>
        <w:tc>
          <w:tcPr>
            <w:tcW w:w="861" w:type="dxa"/>
            <w:vMerge w:val="restart"/>
            <w:shd w:val="clear" w:color="auto" w:fill="auto"/>
            <w:noWrap w:val="0"/>
            <w:vAlign w:val="center"/>
          </w:tcPr>
          <w:p w14:paraId="5BFD3DEE">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firstLine="0" w:firstLineChars="0"/>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3.商务部分（20分）</w:t>
            </w:r>
          </w:p>
        </w:tc>
        <w:tc>
          <w:tcPr>
            <w:tcW w:w="1594" w:type="dxa"/>
            <w:shd w:val="clear" w:color="auto" w:fill="auto"/>
            <w:noWrap w:val="0"/>
            <w:vAlign w:val="center"/>
          </w:tcPr>
          <w:p w14:paraId="7F4EF16D">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供应商实力</w:t>
            </w:r>
          </w:p>
          <w:p w14:paraId="4F3A460B">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（3分）</w:t>
            </w:r>
          </w:p>
        </w:tc>
        <w:tc>
          <w:tcPr>
            <w:tcW w:w="6336" w:type="dxa"/>
            <w:shd w:val="clear" w:color="auto" w:fill="auto"/>
            <w:noWrap w:val="0"/>
            <w:vAlign w:val="center"/>
          </w:tcPr>
          <w:p w14:paraId="6F979EB7">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供应商具有AAA级信用等级证书的得1分。</w:t>
            </w:r>
          </w:p>
          <w:p w14:paraId="2D5E10D0">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供应商具有信息安全服务资质认证证书的得2分。</w:t>
            </w:r>
          </w:p>
          <w:p w14:paraId="7C6B16DC">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注：以上证书需在报价文件中提供证书复印件并加盖公章。</w:t>
            </w:r>
          </w:p>
        </w:tc>
      </w:tr>
      <w:tr w14:paraId="453B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3" w:hRule="atLeast"/>
          <w:tblCellSpacing w:w="0" w:type="dxa"/>
          <w:jc w:val="center"/>
        </w:trPr>
        <w:tc>
          <w:tcPr>
            <w:tcW w:w="861" w:type="dxa"/>
            <w:vMerge w:val="continue"/>
            <w:tcBorders/>
            <w:shd w:val="clear" w:color="auto" w:fill="auto"/>
            <w:noWrap w:val="0"/>
            <w:vAlign w:val="center"/>
          </w:tcPr>
          <w:p w14:paraId="6CE44CE6">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color w:val="000000"/>
                <w:sz w:val="21"/>
                <w:szCs w:val="21"/>
                <w:lang w:val="en-US" w:eastAsia="zh-CN"/>
              </w:rPr>
            </w:pPr>
          </w:p>
        </w:tc>
        <w:tc>
          <w:tcPr>
            <w:tcW w:w="1594" w:type="dxa"/>
            <w:shd w:val="clear" w:color="auto" w:fill="auto"/>
            <w:noWrap w:val="0"/>
            <w:vAlign w:val="center"/>
          </w:tcPr>
          <w:p w14:paraId="54BAACB9">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人员证书</w:t>
            </w:r>
          </w:p>
          <w:p w14:paraId="4DA25EE6">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(3分)</w:t>
            </w:r>
          </w:p>
        </w:tc>
        <w:tc>
          <w:tcPr>
            <w:tcW w:w="6336" w:type="dxa"/>
            <w:shd w:val="clear" w:color="auto" w:fill="auto"/>
            <w:noWrap w:val="0"/>
            <w:vAlign w:val="center"/>
          </w:tcPr>
          <w:p w14:paraId="1555DFB0">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供应商针对本项目提供拟派本项目的项目负责人，具有人社部和工信部颁发的信息系统项目管理师专业高级职称的得3分；须在报价文件中提供拟派负责人证书、单位为其缴纳半年以上的社保证明，未提供或提供不全的不得分。</w:t>
            </w:r>
          </w:p>
          <w:p w14:paraId="7E5DD059">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注：需在报价文件中提供证书复印件和社保证明并加盖公章。。</w:t>
            </w:r>
          </w:p>
        </w:tc>
      </w:tr>
      <w:tr w14:paraId="736A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3" w:hRule="atLeast"/>
          <w:tblCellSpacing w:w="0" w:type="dxa"/>
          <w:jc w:val="center"/>
        </w:trPr>
        <w:tc>
          <w:tcPr>
            <w:tcW w:w="861" w:type="dxa"/>
            <w:vMerge w:val="continue"/>
            <w:tcBorders/>
            <w:shd w:val="clear" w:color="auto" w:fill="auto"/>
            <w:noWrap w:val="0"/>
            <w:vAlign w:val="center"/>
          </w:tcPr>
          <w:p w14:paraId="2EF3058D">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color w:val="000000"/>
                <w:sz w:val="21"/>
                <w:szCs w:val="21"/>
                <w:lang w:val="en-US" w:eastAsia="zh-CN"/>
              </w:rPr>
            </w:pPr>
          </w:p>
        </w:tc>
        <w:tc>
          <w:tcPr>
            <w:tcW w:w="1594" w:type="dxa"/>
            <w:shd w:val="clear" w:color="auto" w:fill="auto"/>
            <w:noWrap w:val="0"/>
            <w:vAlign w:val="center"/>
          </w:tcPr>
          <w:p w14:paraId="14A3A801">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类似业绩</w:t>
            </w:r>
          </w:p>
          <w:p w14:paraId="47BAF5D3">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（4分）</w:t>
            </w:r>
          </w:p>
        </w:tc>
        <w:tc>
          <w:tcPr>
            <w:tcW w:w="6336" w:type="dxa"/>
            <w:shd w:val="clear" w:color="auto" w:fill="auto"/>
            <w:noWrap w:val="0"/>
            <w:vAlign w:val="center"/>
          </w:tcPr>
          <w:p w14:paraId="6311FABB">
            <w:pPr>
              <w:ind w:firstLine="0" w:firstLineChars="0"/>
              <w:jc w:val="left"/>
              <w:rPr>
                <w:rFonts w:hint="default"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每提供一份2023年1月1日以来（</w:t>
            </w:r>
            <w:r>
              <w:rPr>
                <w:rFonts w:hint="eastAsia" w:ascii="仿宋_GB2312" w:hAnsi="仿宋_GB2312" w:eastAsia="仿宋_GB2312" w:cs="仿宋_GB2312"/>
                <w:color w:val="000000"/>
                <w:sz w:val="21"/>
                <w:szCs w:val="21"/>
                <w:lang w:val="en-US" w:eastAsia="zh-CN" w:bidi="ar"/>
              </w:rPr>
              <w:t>以合同签订时间为准）</w:t>
            </w:r>
            <w:r>
              <w:rPr>
                <w:rFonts w:hint="eastAsia" w:ascii="仿宋_GB2312" w:hAnsi="仿宋_GB2312" w:eastAsia="仿宋_GB2312" w:cs="仿宋_GB2312"/>
                <w:i w:val="0"/>
                <w:iCs w:val="0"/>
                <w:caps w:val="0"/>
                <w:color w:val="000000"/>
                <w:spacing w:val="0"/>
                <w:kern w:val="2"/>
                <w:sz w:val="21"/>
                <w:szCs w:val="21"/>
                <w:lang w:val="en-US" w:eastAsia="zh-CN" w:bidi="ar"/>
              </w:rPr>
              <w:t>与本项目类似业绩的得2分，满分4分。没有不得分。</w:t>
            </w:r>
          </w:p>
        </w:tc>
      </w:tr>
      <w:tr w14:paraId="2092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3" w:hRule="atLeast"/>
          <w:tblCellSpacing w:w="0" w:type="dxa"/>
          <w:jc w:val="center"/>
        </w:trPr>
        <w:tc>
          <w:tcPr>
            <w:tcW w:w="861" w:type="dxa"/>
            <w:vMerge w:val="continue"/>
            <w:tcBorders/>
            <w:shd w:val="clear" w:color="auto" w:fill="auto"/>
            <w:noWrap w:val="0"/>
            <w:vAlign w:val="center"/>
          </w:tcPr>
          <w:p w14:paraId="62EEEA18">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color w:val="000000"/>
                <w:sz w:val="21"/>
                <w:szCs w:val="21"/>
                <w:lang w:val="en-US" w:eastAsia="zh-CN"/>
              </w:rPr>
            </w:pPr>
          </w:p>
        </w:tc>
        <w:tc>
          <w:tcPr>
            <w:tcW w:w="1594" w:type="dxa"/>
            <w:shd w:val="clear" w:color="auto" w:fill="auto"/>
            <w:noWrap w:val="0"/>
            <w:vAlign w:val="center"/>
          </w:tcPr>
          <w:p w14:paraId="5FFCFBD9">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售后服务</w:t>
            </w:r>
          </w:p>
          <w:p w14:paraId="7335F022">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（10分）</w:t>
            </w:r>
          </w:p>
        </w:tc>
        <w:tc>
          <w:tcPr>
            <w:tcW w:w="6336" w:type="dxa"/>
            <w:shd w:val="clear" w:color="auto" w:fill="auto"/>
            <w:noWrap w:val="0"/>
            <w:vAlign w:val="center"/>
          </w:tcPr>
          <w:p w14:paraId="46BADC3F">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供应商提供针对本项目的售后服务方案，质保期限情况，对质保期内出现问题所采取的措施（包括但不限于技术服务方案、保障措施、售后服务时间、响应</w:t>
            </w:r>
            <w:bookmarkStart w:id="1" w:name="_GoBack"/>
            <w:bookmarkEnd w:id="1"/>
            <w:r>
              <w:rPr>
                <w:rFonts w:hint="eastAsia" w:ascii="仿宋_GB2312" w:hAnsi="仿宋_GB2312" w:eastAsia="仿宋_GB2312" w:cs="仿宋_GB2312"/>
                <w:i w:val="0"/>
                <w:iCs w:val="0"/>
                <w:caps w:val="0"/>
                <w:color w:val="000000"/>
                <w:spacing w:val="0"/>
                <w:kern w:val="2"/>
                <w:sz w:val="21"/>
                <w:szCs w:val="21"/>
                <w:lang w:val="en-US" w:eastAsia="zh-CN" w:bidi="ar"/>
              </w:rPr>
              <w:t>时限等）的可行性、完整性，服务承诺落实的保障措施等：售后服务计划内容齐全，叙述完善，针对性强，整体思路科学合理，可操作性强的得8-10分；</w:t>
            </w:r>
          </w:p>
          <w:p w14:paraId="720FA993">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售后服务计划内容齐全，叙述完善，针对性较强，整体思路科学合理，可操作性较强的得4-7分；</w:t>
            </w:r>
          </w:p>
          <w:p w14:paraId="43BB81D7">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售后服务计划内容齐全，叙述完善，针对性一般，整体思路一般，可操作性一般的得0-3分；</w:t>
            </w:r>
          </w:p>
          <w:p w14:paraId="0040021F">
            <w:pPr>
              <w:ind w:firstLine="0" w:firstLineChars="0"/>
              <w:jc w:val="left"/>
              <w:rPr>
                <w:rFonts w:hint="eastAsia" w:ascii="仿宋_GB2312" w:hAnsi="仿宋_GB2312" w:eastAsia="仿宋_GB2312" w:cs="仿宋_GB2312"/>
                <w:i w:val="0"/>
                <w:iCs w:val="0"/>
                <w:caps w:val="0"/>
                <w:color w:val="000000"/>
                <w:spacing w:val="0"/>
                <w:kern w:val="2"/>
                <w:sz w:val="21"/>
                <w:szCs w:val="21"/>
                <w:lang w:val="en-US" w:eastAsia="zh-CN" w:bidi="ar"/>
              </w:rPr>
            </w:pPr>
            <w:r>
              <w:rPr>
                <w:rFonts w:hint="eastAsia" w:ascii="仿宋_GB2312" w:hAnsi="仿宋_GB2312" w:eastAsia="仿宋_GB2312" w:cs="仿宋_GB2312"/>
                <w:i w:val="0"/>
                <w:iCs w:val="0"/>
                <w:caps w:val="0"/>
                <w:color w:val="000000"/>
                <w:spacing w:val="0"/>
                <w:kern w:val="2"/>
                <w:sz w:val="21"/>
                <w:szCs w:val="21"/>
                <w:lang w:val="en-US" w:eastAsia="zh-CN" w:bidi="ar"/>
              </w:rPr>
              <w:t>无此项内容的不得分。</w:t>
            </w:r>
          </w:p>
        </w:tc>
      </w:tr>
      <w:tr w14:paraId="191C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3" w:hRule="atLeast"/>
          <w:tblCellSpacing w:w="0" w:type="dxa"/>
          <w:jc w:val="center"/>
        </w:trPr>
        <w:tc>
          <w:tcPr>
            <w:tcW w:w="2455" w:type="dxa"/>
            <w:gridSpan w:val="2"/>
            <w:shd w:val="clear" w:color="auto" w:fill="auto"/>
            <w:noWrap w:val="0"/>
            <w:vAlign w:val="center"/>
          </w:tcPr>
          <w:p w14:paraId="34D5F7D6">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总得分</w:t>
            </w:r>
          </w:p>
        </w:tc>
        <w:tc>
          <w:tcPr>
            <w:tcW w:w="6336" w:type="dxa"/>
            <w:shd w:val="clear" w:color="auto" w:fill="auto"/>
            <w:noWrap w:val="0"/>
            <w:vAlign w:val="center"/>
          </w:tcPr>
          <w:p w14:paraId="7D182A2E">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1+2+3</w:t>
            </w:r>
          </w:p>
        </w:tc>
      </w:tr>
    </w:tbl>
    <w:p w14:paraId="378C9D50">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仿宋_GB2312" w:hAnsi="仿宋_GB2312" w:eastAsia="仿宋_GB2312" w:cs="仿宋_GB2312"/>
          <w:color w:val="000000"/>
          <w:sz w:val="32"/>
          <w:szCs w:val="32"/>
        </w:rPr>
      </w:pPr>
    </w:p>
    <w:p w14:paraId="243AE494">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四、成交候选人推荐原则</w:t>
      </w:r>
    </w:p>
    <w:p w14:paraId="7F0D1334">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（一）评审小组按报价人的总得分由高到低排列成交候选人顺序（总得分相同的，由全体评审小组人员投票确定），并依照次序确定成交候选人。采购人应当确定评审小组推荐排名第一的成交候选人为</w:t>
      </w:r>
      <w:r>
        <w:rPr>
          <w:rFonts w:hint="eastAsia" w:ascii="仿宋_GB2312" w:hAnsi="仿宋_GB2312" w:eastAsia="仿宋_GB2312" w:cs="仿宋_GB2312"/>
          <w:color w:val="000000"/>
          <w:sz w:val="32"/>
          <w:szCs w:val="32"/>
          <w:lang w:val="en-US" w:eastAsia="zh-CN"/>
        </w:rPr>
        <w:t>此次项目成交供应商</w:t>
      </w:r>
      <w:r>
        <w:rPr>
          <w:rFonts w:hint="eastAsia" w:ascii="仿宋_GB2312" w:hAnsi="仿宋_GB2312" w:eastAsia="仿宋_GB2312" w:cs="仿宋_GB2312"/>
          <w:color w:val="000000"/>
          <w:sz w:val="32"/>
          <w:szCs w:val="32"/>
        </w:rPr>
        <w:t>。</w:t>
      </w:r>
    </w:p>
    <w:p w14:paraId="06E1BB67">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二）评审小组认为，某报价人的有效报价或者某些分项报价明显不合理或者低于成本，有可能影响商品质量和不能诚信履约的，应要求其在规定的期限内提供书面文件予以解释说明，并提交相关证明材料，否则，评审小组可以取消该报价人的成交候选人资格，按顺序由排在后面的成交候选人递补，以此类推。</w:t>
      </w:r>
    </w:p>
    <w:p w14:paraId="6C4376F2">
      <w:pPr>
        <w:widowControl/>
        <w:spacing w:line="240" w:lineRule="auto"/>
        <w:ind w:firstLine="0" w:firstLineChars="0"/>
        <w:jc w:val="left"/>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BA4D4">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1BB46">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2C3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14DD3">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65267">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A9816">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97257"/>
    <w:multiLevelType w:val="multilevel"/>
    <w:tmpl w:val="09897257"/>
    <w:lvl w:ilvl="0" w:tentative="0">
      <w:start w:val="1"/>
      <w:numFmt w:val="decimal"/>
      <w:pStyle w:val="3"/>
      <w:lvlText w:val="%1"/>
      <w:lvlJc w:val="left"/>
      <w:pPr>
        <w:ind w:left="425" w:hanging="425"/>
      </w:pPr>
      <w:rPr>
        <w:rFonts w:hint="eastAsia"/>
      </w:rPr>
    </w:lvl>
    <w:lvl w:ilvl="1" w:tentative="0">
      <w:start w:val="1"/>
      <w:numFmt w:val="decimal"/>
      <w:pStyle w:val="4"/>
      <w:lvlText w:val="%1.%2"/>
      <w:lvlJc w:val="left"/>
      <w:pPr>
        <w:ind w:left="992" w:hanging="567"/>
      </w:pPr>
      <w:rPr>
        <w:rFonts w:hint="eastAsia"/>
      </w:rPr>
    </w:lvl>
    <w:lvl w:ilvl="2" w:tentative="0">
      <w:start w:val="1"/>
      <w:numFmt w:val="decimal"/>
      <w:pStyle w:val="5"/>
      <w:lvlText w:val="%1.%2.%3"/>
      <w:lvlJc w:val="left"/>
      <w:pPr>
        <w:ind w:left="1418" w:hanging="567"/>
      </w:pPr>
      <w:rPr>
        <w:rFonts w:hint="eastAsia"/>
      </w:rPr>
    </w:lvl>
    <w:lvl w:ilvl="3" w:tentative="0">
      <w:start w:val="1"/>
      <w:numFmt w:val="decimal"/>
      <w:pStyle w:val="6"/>
      <w:lvlText w:val="%1.%2.%3.%4"/>
      <w:lvlJc w:val="left"/>
      <w:pPr>
        <w:ind w:left="1984" w:hanging="708"/>
      </w:pPr>
      <w:rPr>
        <w:rFonts w:hint="eastAsia"/>
      </w:rPr>
    </w:lvl>
    <w:lvl w:ilvl="4" w:tentative="0">
      <w:start w:val="1"/>
      <w:numFmt w:val="decimal"/>
      <w:pStyle w:val="7"/>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2D0"/>
    <w:rsid w:val="00033CE2"/>
    <w:rsid w:val="00054950"/>
    <w:rsid w:val="000573C9"/>
    <w:rsid w:val="000623C6"/>
    <w:rsid w:val="000675CF"/>
    <w:rsid w:val="000805BA"/>
    <w:rsid w:val="00082312"/>
    <w:rsid w:val="000B1242"/>
    <w:rsid w:val="000B7BD2"/>
    <w:rsid w:val="000F7582"/>
    <w:rsid w:val="000F7DE6"/>
    <w:rsid w:val="00104265"/>
    <w:rsid w:val="0010691C"/>
    <w:rsid w:val="0011525F"/>
    <w:rsid w:val="00115389"/>
    <w:rsid w:val="00120168"/>
    <w:rsid w:val="00134C76"/>
    <w:rsid w:val="001600F7"/>
    <w:rsid w:val="001835A4"/>
    <w:rsid w:val="001C1668"/>
    <w:rsid w:val="001D3B8E"/>
    <w:rsid w:val="001D4026"/>
    <w:rsid w:val="001E6733"/>
    <w:rsid w:val="001F3770"/>
    <w:rsid w:val="00210530"/>
    <w:rsid w:val="002130C9"/>
    <w:rsid w:val="0021375B"/>
    <w:rsid w:val="00213EF3"/>
    <w:rsid w:val="002222D0"/>
    <w:rsid w:val="00225126"/>
    <w:rsid w:val="00226A3D"/>
    <w:rsid w:val="0022786A"/>
    <w:rsid w:val="00234909"/>
    <w:rsid w:val="00237E14"/>
    <w:rsid w:val="00243E46"/>
    <w:rsid w:val="00257AB7"/>
    <w:rsid w:val="00260B65"/>
    <w:rsid w:val="002900D6"/>
    <w:rsid w:val="002902A2"/>
    <w:rsid w:val="00291C9A"/>
    <w:rsid w:val="002A0722"/>
    <w:rsid w:val="002B42DF"/>
    <w:rsid w:val="002B760F"/>
    <w:rsid w:val="002C272D"/>
    <w:rsid w:val="002E0D36"/>
    <w:rsid w:val="00305090"/>
    <w:rsid w:val="00321CA8"/>
    <w:rsid w:val="00330149"/>
    <w:rsid w:val="003508B5"/>
    <w:rsid w:val="00353BF7"/>
    <w:rsid w:val="00386902"/>
    <w:rsid w:val="0038767E"/>
    <w:rsid w:val="003929C6"/>
    <w:rsid w:val="003A6AA9"/>
    <w:rsid w:val="003C10E3"/>
    <w:rsid w:val="003D4F65"/>
    <w:rsid w:val="003F549D"/>
    <w:rsid w:val="004030F8"/>
    <w:rsid w:val="004034F0"/>
    <w:rsid w:val="00422AF2"/>
    <w:rsid w:val="0042474A"/>
    <w:rsid w:val="00430DA3"/>
    <w:rsid w:val="00443110"/>
    <w:rsid w:val="004547FC"/>
    <w:rsid w:val="0045668F"/>
    <w:rsid w:val="00457CF2"/>
    <w:rsid w:val="00464CB8"/>
    <w:rsid w:val="00487CFF"/>
    <w:rsid w:val="004915B7"/>
    <w:rsid w:val="0049785B"/>
    <w:rsid w:val="004A1BD1"/>
    <w:rsid w:val="004A20CB"/>
    <w:rsid w:val="004B4DC6"/>
    <w:rsid w:val="004D42DB"/>
    <w:rsid w:val="004E7A15"/>
    <w:rsid w:val="005476FF"/>
    <w:rsid w:val="00573A67"/>
    <w:rsid w:val="005756F8"/>
    <w:rsid w:val="0057761C"/>
    <w:rsid w:val="00580B20"/>
    <w:rsid w:val="00591216"/>
    <w:rsid w:val="005925E7"/>
    <w:rsid w:val="00597D55"/>
    <w:rsid w:val="005B165C"/>
    <w:rsid w:val="005E2EAA"/>
    <w:rsid w:val="005E6136"/>
    <w:rsid w:val="005E7305"/>
    <w:rsid w:val="005F12E3"/>
    <w:rsid w:val="005F1739"/>
    <w:rsid w:val="006171B2"/>
    <w:rsid w:val="00622F15"/>
    <w:rsid w:val="006340A2"/>
    <w:rsid w:val="006572D1"/>
    <w:rsid w:val="00664CC8"/>
    <w:rsid w:val="00673F05"/>
    <w:rsid w:val="0068608B"/>
    <w:rsid w:val="0069451C"/>
    <w:rsid w:val="006C30C8"/>
    <w:rsid w:val="006D6F45"/>
    <w:rsid w:val="006D7742"/>
    <w:rsid w:val="006E6A14"/>
    <w:rsid w:val="006F5586"/>
    <w:rsid w:val="007114B1"/>
    <w:rsid w:val="007430BE"/>
    <w:rsid w:val="00765B4B"/>
    <w:rsid w:val="0077396A"/>
    <w:rsid w:val="00781204"/>
    <w:rsid w:val="007A0424"/>
    <w:rsid w:val="007B3650"/>
    <w:rsid w:val="007D425C"/>
    <w:rsid w:val="007F38D4"/>
    <w:rsid w:val="00804365"/>
    <w:rsid w:val="0080771E"/>
    <w:rsid w:val="008161DB"/>
    <w:rsid w:val="0083626C"/>
    <w:rsid w:val="00856375"/>
    <w:rsid w:val="00856A7D"/>
    <w:rsid w:val="008617C7"/>
    <w:rsid w:val="0088083E"/>
    <w:rsid w:val="00883EC0"/>
    <w:rsid w:val="008B1D5A"/>
    <w:rsid w:val="008B7CBA"/>
    <w:rsid w:val="008C20BA"/>
    <w:rsid w:val="008C7A43"/>
    <w:rsid w:val="008D7E3F"/>
    <w:rsid w:val="008E05D5"/>
    <w:rsid w:val="008E3C9E"/>
    <w:rsid w:val="00924E12"/>
    <w:rsid w:val="0093550D"/>
    <w:rsid w:val="0093740B"/>
    <w:rsid w:val="00951E75"/>
    <w:rsid w:val="009530B8"/>
    <w:rsid w:val="00955CB9"/>
    <w:rsid w:val="00956E79"/>
    <w:rsid w:val="0097674F"/>
    <w:rsid w:val="009C1FE6"/>
    <w:rsid w:val="009C75AE"/>
    <w:rsid w:val="009E2545"/>
    <w:rsid w:val="009F1F47"/>
    <w:rsid w:val="009F27E1"/>
    <w:rsid w:val="00A04065"/>
    <w:rsid w:val="00A21A9E"/>
    <w:rsid w:val="00A4166C"/>
    <w:rsid w:val="00A46623"/>
    <w:rsid w:val="00A67A8B"/>
    <w:rsid w:val="00A77D4A"/>
    <w:rsid w:val="00AA783A"/>
    <w:rsid w:val="00AE2F10"/>
    <w:rsid w:val="00B012A9"/>
    <w:rsid w:val="00B21927"/>
    <w:rsid w:val="00B42BA3"/>
    <w:rsid w:val="00B43799"/>
    <w:rsid w:val="00B450C2"/>
    <w:rsid w:val="00B465E6"/>
    <w:rsid w:val="00B5662E"/>
    <w:rsid w:val="00B56C1D"/>
    <w:rsid w:val="00B66A97"/>
    <w:rsid w:val="00B80194"/>
    <w:rsid w:val="00B82730"/>
    <w:rsid w:val="00B85292"/>
    <w:rsid w:val="00B863D1"/>
    <w:rsid w:val="00B94069"/>
    <w:rsid w:val="00BC01EB"/>
    <w:rsid w:val="00BE3B6D"/>
    <w:rsid w:val="00BE3CBB"/>
    <w:rsid w:val="00BF4488"/>
    <w:rsid w:val="00C00572"/>
    <w:rsid w:val="00C01178"/>
    <w:rsid w:val="00C21A1B"/>
    <w:rsid w:val="00C279F6"/>
    <w:rsid w:val="00C27B72"/>
    <w:rsid w:val="00C33704"/>
    <w:rsid w:val="00C33CAF"/>
    <w:rsid w:val="00C352CB"/>
    <w:rsid w:val="00C54DA2"/>
    <w:rsid w:val="00C648F1"/>
    <w:rsid w:val="00C70CDB"/>
    <w:rsid w:val="00C931BA"/>
    <w:rsid w:val="00C96C8C"/>
    <w:rsid w:val="00CB0C5E"/>
    <w:rsid w:val="00CC003B"/>
    <w:rsid w:val="00CD1A91"/>
    <w:rsid w:val="00CD74D1"/>
    <w:rsid w:val="00CE3F80"/>
    <w:rsid w:val="00CE4D68"/>
    <w:rsid w:val="00CF46CE"/>
    <w:rsid w:val="00CF4BD8"/>
    <w:rsid w:val="00CF7596"/>
    <w:rsid w:val="00D07186"/>
    <w:rsid w:val="00D1227D"/>
    <w:rsid w:val="00D132AF"/>
    <w:rsid w:val="00D20CE3"/>
    <w:rsid w:val="00D5108F"/>
    <w:rsid w:val="00D5430E"/>
    <w:rsid w:val="00D54DAB"/>
    <w:rsid w:val="00D6198A"/>
    <w:rsid w:val="00D65BAA"/>
    <w:rsid w:val="00D97791"/>
    <w:rsid w:val="00DB4B4F"/>
    <w:rsid w:val="00DB7842"/>
    <w:rsid w:val="00DF2DF8"/>
    <w:rsid w:val="00DF4C24"/>
    <w:rsid w:val="00E20F30"/>
    <w:rsid w:val="00E25B55"/>
    <w:rsid w:val="00E272AC"/>
    <w:rsid w:val="00E3023E"/>
    <w:rsid w:val="00E33930"/>
    <w:rsid w:val="00E47707"/>
    <w:rsid w:val="00E53D5E"/>
    <w:rsid w:val="00E66A41"/>
    <w:rsid w:val="00E7006D"/>
    <w:rsid w:val="00E71B75"/>
    <w:rsid w:val="00E9553C"/>
    <w:rsid w:val="00EB18B7"/>
    <w:rsid w:val="00EC3700"/>
    <w:rsid w:val="00EC3761"/>
    <w:rsid w:val="00ED4E7E"/>
    <w:rsid w:val="00EE25C1"/>
    <w:rsid w:val="00EF0B37"/>
    <w:rsid w:val="00F030C0"/>
    <w:rsid w:val="00F06E31"/>
    <w:rsid w:val="00F1161B"/>
    <w:rsid w:val="00F27660"/>
    <w:rsid w:val="00F27A2D"/>
    <w:rsid w:val="00F33279"/>
    <w:rsid w:val="00F478F9"/>
    <w:rsid w:val="00F669FC"/>
    <w:rsid w:val="00F671C5"/>
    <w:rsid w:val="00F8558E"/>
    <w:rsid w:val="00F8559E"/>
    <w:rsid w:val="00F96A71"/>
    <w:rsid w:val="00FA0C5F"/>
    <w:rsid w:val="00FB0B76"/>
    <w:rsid w:val="068F0ACF"/>
    <w:rsid w:val="21EB5BA8"/>
    <w:rsid w:val="259E0815"/>
    <w:rsid w:val="2734580E"/>
    <w:rsid w:val="274A2DBF"/>
    <w:rsid w:val="2D60063D"/>
    <w:rsid w:val="2E76495E"/>
    <w:rsid w:val="33A61841"/>
    <w:rsid w:val="34216FDA"/>
    <w:rsid w:val="36B67FED"/>
    <w:rsid w:val="4B4B6DB8"/>
    <w:rsid w:val="6FE03169"/>
    <w:rsid w:val="7A6D2811"/>
    <w:rsid w:val="7CF7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heme="minorHAnsi" w:hAnsiTheme="minorHAnsi" w:eastAsiaTheme="minorEastAsia" w:cstheme="minorBidi"/>
      <w:kern w:val="2"/>
      <w:sz w:val="24"/>
      <w:szCs w:val="21"/>
      <w:lang w:val="en-US" w:eastAsia="zh-CN" w:bidi="ar-SA"/>
    </w:rPr>
  </w:style>
  <w:style w:type="paragraph" w:styleId="3">
    <w:name w:val="heading 1"/>
    <w:basedOn w:val="1"/>
    <w:next w:val="1"/>
    <w:link w:val="20"/>
    <w:qFormat/>
    <w:uiPriority w:val="9"/>
    <w:pPr>
      <w:keepNext/>
      <w:keepLines/>
      <w:numPr>
        <w:ilvl w:val="0"/>
        <w:numId w:val="1"/>
      </w:numPr>
      <w:spacing w:before="120" w:after="120" w:line="240" w:lineRule="auto"/>
      <w:ind w:firstLine="0" w:firstLineChars="0"/>
      <w:outlineLvl w:val="0"/>
    </w:pPr>
    <w:rPr>
      <w:b/>
      <w:bCs/>
      <w:kern w:val="44"/>
      <w:sz w:val="44"/>
      <w:szCs w:val="44"/>
    </w:rPr>
  </w:style>
  <w:style w:type="paragraph" w:styleId="4">
    <w:name w:val="heading 2"/>
    <w:basedOn w:val="1"/>
    <w:next w:val="1"/>
    <w:link w:val="21"/>
    <w:unhideWhenUsed/>
    <w:qFormat/>
    <w:uiPriority w:val="9"/>
    <w:pPr>
      <w:keepNext/>
      <w:keepLines/>
      <w:numPr>
        <w:ilvl w:val="1"/>
        <w:numId w:val="1"/>
      </w:numPr>
      <w:spacing w:before="120" w:after="120" w:line="240" w:lineRule="auto"/>
      <w:ind w:firstLine="0" w:firstLineChars="0"/>
      <w:outlineLvl w:val="1"/>
    </w:pPr>
    <w:rPr>
      <w:rFonts w:asciiTheme="majorHAnsi" w:hAnsiTheme="majorHAnsi" w:eastAsiaTheme="majorEastAsia" w:cstheme="majorBidi"/>
      <w:b/>
      <w:bCs/>
      <w:sz w:val="32"/>
      <w:szCs w:val="32"/>
    </w:rPr>
  </w:style>
  <w:style w:type="paragraph" w:styleId="5">
    <w:name w:val="heading 3"/>
    <w:basedOn w:val="1"/>
    <w:next w:val="1"/>
    <w:link w:val="22"/>
    <w:unhideWhenUsed/>
    <w:qFormat/>
    <w:uiPriority w:val="9"/>
    <w:pPr>
      <w:keepNext/>
      <w:keepLines/>
      <w:numPr>
        <w:ilvl w:val="2"/>
        <w:numId w:val="1"/>
      </w:numPr>
      <w:spacing w:before="120" w:after="120" w:line="240" w:lineRule="auto"/>
      <w:ind w:firstLine="0" w:firstLineChars="0"/>
      <w:outlineLvl w:val="2"/>
    </w:pPr>
    <w:rPr>
      <w:b/>
      <w:bCs/>
      <w:sz w:val="32"/>
      <w:szCs w:val="32"/>
    </w:rPr>
  </w:style>
  <w:style w:type="paragraph" w:styleId="6">
    <w:name w:val="heading 4"/>
    <w:basedOn w:val="1"/>
    <w:next w:val="1"/>
    <w:link w:val="23"/>
    <w:unhideWhenUsed/>
    <w:qFormat/>
    <w:uiPriority w:val="9"/>
    <w:pPr>
      <w:keepNext/>
      <w:keepLines/>
      <w:numPr>
        <w:ilvl w:val="3"/>
        <w:numId w:val="1"/>
      </w:numPr>
      <w:spacing w:before="120" w:after="120" w:line="240" w:lineRule="auto"/>
      <w:ind w:firstLine="0" w:firstLineChars="0"/>
      <w:outlineLvl w:val="3"/>
    </w:pPr>
    <w:rPr>
      <w:rFonts w:asciiTheme="majorHAnsi" w:hAnsiTheme="majorHAnsi" w:eastAsiaTheme="majorEastAsia" w:cstheme="majorBidi"/>
      <w:b/>
      <w:bCs/>
      <w:sz w:val="28"/>
      <w:szCs w:val="28"/>
    </w:rPr>
  </w:style>
  <w:style w:type="paragraph" w:styleId="7">
    <w:name w:val="heading 5"/>
    <w:basedOn w:val="1"/>
    <w:next w:val="1"/>
    <w:link w:val="24"/>
    <w:unhideWhenUsed/>
    <w:qFormat/>
    <w:uiPriority w:val="9"/>
    <w:pPr>
      <w:keepNext/>
      <w:keepLines/>
      <w:numPr>
        <w:ilvl w:val="4"/>
        <w:numId w:val="1"/>
      </w:numPr>
      <w:spacing w:before="120" w:after="120" w:line="240" w:lineRule="auto"/>
      <w:ind w:firstLine="0" w:firstLineChars="0"/>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rPr>
  </w:style>
  <w:style w:type="paragraph" w:styleId="8">
    <w:name w:val="Body Text"/>
    <w:basedOn w:val="1"/>
    <w:link w:val="27"/>
    <w:semiHidden/>
    <w:unhideWhenUsed/>
    <w:qFormat/>
    <w:uiPriority w:val="99"/>
    <w:pPr>
      <w:spacing w:after="120"/>
    </w:pPr>
  </w:style>
  <w:style w:type="paragraph" w:styleId="9">
    <w:name w:val="Body Text Indent"/>
    <w:basedOn w:val="1"/>
    <w:link w:val="29"/>
    <w:semiHidden/>
    <w:unhideWhenUsed/>
    <w:qFormat/>
    <w:uiPriority w:val="99"/>
    <w:pPr>
      <w:spacing w:after="120"/>
      <w:ind w:left="420" w:leftChars="200"/>
    </w:p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sz w:val="24"/>
      <w:lang w:val="en-US" w:eastAsia="zh-CN" w:bidi="ar"/>
    </w:rPr>
  </w:style>
  <w:style w:type="paragraph" w:styleId="13">
    <w:name w:val="Body Text First Indent"/>
    <w:basedOn w:val="8"/>
    <w:next w:val="14"/>
    <w:link w:val="28"/>
    <w:unhideWhenUsed/>
    <w:qFormat/>
    <w:uiPriority w:val="99"/>
    <w:pPr>
      <w:spacing w:after="0" w:line="240" w:lineRule="auto"/>
      <w:ind w:firstLine="420" w:firstLineChars="100"/>
    </w:pPr>
    <w:rPr>
      <w:rFonts w:ascii="Times New Roman" w:hAnsi="Times New Roman" w:eastAsia="仿宋_GB2312" w:cs="Times New Roman"/>
      <w:sz w:val="28"/>
      <w:szCs w:val="30"/>
    </w:rPr>
  </w:style>
  <w:style w:type="paragraph" w:styleId="14">
    <w:name w:val="Body Text First Indent 2"/>
    <w:basedOn w:val="9"/>
    <w:link w:val="30"/>
    <w:semiHidden/>
    <w:unhideWhenUsed/>
    <w:qFormat/>
    <w:uiPriority w:val="99"/>
    <w:pPr>
      <w:ind w:firstLine="420"/>
    </w:pPr>
  </w:style>
  <w:style w:type="table" w:styleId="16">
    <w:name w:val="Table Grid"/>
    <w:basedOn w:val="15"/>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页眉 Char"/>
    <w:basedOn w:val="17"/>
    <w:link w:val="11"/>
    <w:uiPriority w:val="99"/>
    <w:rPr>
      <w:sz w:val="18"/>
      <w:szCs w:val="18"/>
    </w:rPr>
  </w:style>
  <w:style w:type="character" w:customStyle="1" w:styleId="19">
    <w:name w:val="页脚 Char"/>
    <w:basedOn w:val="17"/>
    <w:link w:val="10"/>
    <w:uiPriority w:val="99"/>
    <w:rPr>
      <w:sz w:val="18"/>
      <w:szCs w:val="18"/>
    </w:rPr>
  </w:style>
  <w:style w:type="character" w:customStyle="1" w:styleId="20">
    <w:name w:val="标题 1 Char"/>
    <w:basedOn w:val="17"/>
    <w:link w:val="3"/>
    <w:qFormat/>
    <w:uiPriority w:val="9"/>
    <w:rPr>
      <w:b/>
      <w:bCs/>
      <w:kern w:val="44"/>
      <w:sz w:val="44"/>
      <w:szCs w:val="44"/>
    </w:rPr>
  </w:style>
  <w:style w:type="character" w:customStyle="1" w:styleId="21">
    <w:name w:val="标题 2 Char"/>
    <w:basedOn w:val="17"/>
    <w:link w:val="4"/>
    <w:qFormat/>
    <w:uiPriority w:val="9"/>
    <w:rPr>
      <w:rFonts w:asciiTheme="majorHAnsi" w:hAnsiTheme="majorHAnsi" w:eastAsiaTheme="majorEastAsia" w:cstheme="majorBidi"/>
      <w:b/>
      <w:bCs/>
      <w:sz w:val="32"/>
      <w:szCs w:val="32"/>
    </w:rPr>
  </w:style>
  <w:style w:type="character" w:customStyle="1" w:styleId="22">
    <w:name w:val="标题 3 Char"/>
    <w:basedOn w:val="17"/>
    <w:link w:val="5"/>
    <w:qFormat/>
    <w:uiPriority w:val="9"/>
    <w:rPr>
      <w:b/>
      <w:bCs/>
      <w:sz w:val="32"/>
      <w:szCs w:val="32"/>
    </w:rPr>
  </w:style>
  <w:style w:type="character" w:customStyle="1" w:styleId="23">
    <w:name w:val="标题 4 Char"/>
    <w:basedOn w:val="17"/>
    <w:link w:val="6"/>
    <w:qFormat/>
    <w:uiPriority w:val="9"/>
    <w:rPr>
      <w:rFonts w:asciiTheme="majorHAnsi" w:hAnsiTheme="majorHAnsi" w:eastAsiaTheme="majorEastAsia" w:cstheme="majorBidi"/>
      <w:b/>
      <w:bCs/>
      <w:sz w:val="28"/>
      <w:szCs w:val="28"/>
    </w:rPr>
  </w:style>
  <w:style w:type="character" w:customStyle="1" w:styleId="24">
    <w:name w:val="标题 5 Char"/>
    <w:basedOn w:val="17"/>
    <w:link w:val="7"/>
    <w:qFormat/>
    <w:uiPriority w:val="9"/>
    <w:rPr>
      <w:b/>
      <w:bCs/>
      <w:sz w:val="28"/>
      <w:szCs w:val="28"/>
    </w:rPr>
  </w:style>
  <w:style w:type="paragraph" w:customStyle="1" w:styleId="25">
    <w:name w:val="Table Paragraph"/>
    <w:basedOn w:val="1"/>
    <w:qFormat/>
    <w:uiPriority w:val="1"/>
    <w:pPr>
      <w:spacing w:line="240" w:lineRule="auto"/>
      <w:ind w:firstLine="0" w:firstLineChars="0"/>
    </w:pPr>
    <w:rPr>
      <w:rFonts w:ascii="Times New Roman" w:hAnsi="Times New Roman" w:eastAsia="宋体" w:cs="Times New Roman"/>
      <w:sz w:val="21"/>
      <w:szCs w:val="20"/>
    </w:rPr>
  </w:style>
  <w:style w:type="paragraph" w:customStyle="1" w:styleId="26">
    <w:name w:val="无间隔1"/>
    <w:basedOn w:val="1"/>
    <w:qFormat/>
    <w:uiPriority w:val="0"/>
    <w:pPr>
      <w:spacing w:line="400" w:lineRule="exact"/>
      <w:ind w:firstLine="0" w:firstLineChars="0"/>
    </w:pPr>
    <w:rPr>
      <w:rFonts w:ascii="Times New Roman" w:hAnsi="Times New Roman" w:eastAsia="宋体" w:cs="Times New Roman"/>
      <w:szCs w:val="20"/>
    </w:rPr>
  </w:style>
  <w:style w:type="character" w:customStyle="1" w:styleId="27">
    <w:name w:val="正文文本 Char"/>
    <w:basedOn w:val="17"/>
    <w:link w:val="8"/>
    <w:semiHidden/>
    <w:qFormat/>
    <w:uiPriority w:val="99"/>
    <w:rPr>
      <w:sz w:val="24"/>
    </w:rPr>
  </w:style>
  <w:style w:type="character" w:customStyle="1" w:styleId="28">
    <w:name w:val="正文首行缩进 Char"/>
    <w:basedOn w:val="27"/>
    <w:link w:val="13"/>
    <w:qFormat/>
    <w:uiPriority w:val="99"/>
    <w:rPr>
      <w:rFonts w:ascii="Times New Roman" w:hAnsi="Times New Roman" w:eastAsia="仿宋_GB2312" w:cs="Times New Roman"/>
      <w:sz w:val="28"/>
      <w:szCs w:val="30"/>
    </w:rPr>
  </w:style>
  <w:style w:type="character" w:customStyle="1" w:styleId="29">
    <w:name w:val="正文文本缩进 Char"/>
    <w:basedOn w:val="17"/>
    <w:link w:val="9"/>
    <w:semiHidden/>
    <w:qFormat/>
    <w:uiPriority w:val="99"/>
    <w:rPr>
      <w:sz w:val="24"/>
    </w:rPr>
  </w:style>
  <w:style w:type="character" w:customStyle="1" w:styleId="30">
    <w:name w:val="正文首行缩进 2 Char"/>
    <w:basedOn w:val="29"/>
    <w:link w:val="14"/>
    <w:semiHidden/>
    <w:qFormat/>
    <w:uiPriority w:val="99"/>
    <w:rPr>
      <w:sz w:val="24"/>
    </w:rPr>
  </w:style>
  <w:style w:type="paragraph" w:styleId="3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945</Words>
  <Characters>990</Characters>
  <Lines>9</Lines>
  <Paragraphs>2</Paragraphs>
  <TotalTime>90</TotalTime>
  <ScaleCrop>false</ScaleCrop>
  <LinksUpToDate>false</LinksUpToDate>
  <CharactersWithSpaces>990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2023-11-10T08:10:00Z</dcterms:created>
  <dc:creator>rgb</dc:creator>
  <cp:lastModifiedBy>lenovo</cp:lastModifiedBy>
  <dcterms:modified xsi:type="dcterms:W3CDTF">2026-05-18T09:15:00Z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eyJoZGlkIjoiYTk0Y2UyNGZjNGYzMjY5MWM1ZmJhZDQzODBiOTdlYzIiLCJ1c2VySWQiOiI4NjEyNzQ4MTIifQ==</vt:lpwstr>
  </property>
  <property fmtid="{D5CDD505-2E9C-101B-9397-08002B2CF9AE}" pid="3" name="KSOProductBuildVer">
    <vt:lpwstr>2052-12.1.0.25865</vt:lpwstr>
  </property>
  <property fmtid="{D5CDD505-2E9C-101B-9397-08002B2CF9AE}" pid="4" name="ICV">
    <vt:lpwstr>403CF1E275EE48369FD25A1C45C10036_12</vt:lpwstr>
  </property>
</Properties>
</file>